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82221" w14:textId="2D60A44C" w:rsidR="00776177" w:rsidRPr="00B266B0" w:rsidRDefault="00776177" w:rsidP="00776177">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ED5267">
        <w:rPr>
          <w:bCs/>
          <w:noProof w:val="0"/>
          <w:sz w:val="24"/>
          <w:szCs w:val="24"/>
        </w:rPr>
        <w:t>02504</w:t>
      </w:r>
      <w:bookmarkStart w:id="0" w:name="_GoBack"/>
      <w:bookmarkEnd w:id="0"/>
    </w:p>
    <w:p w14:paraId="45A24AB1" w14:textId="4292268B" w:rsidR="00776177" w:rsidRPr="00B266B0" w:rsidRDefault="00776177" w:rsidP="00776177">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Pr>
          <w:rFonts w:eastAsia="SimSun"/>
          <w:noProof w:val="0"/>
          <w:sz w:val="24"/>
          <w:szCs w:val="24"/>
          <w:lang w:eastAsia="zh-CN"/>
        </w:rPr>
        <w:t xml:space="preserve"> February - 2</w:t>
      </w:r>
      <w:r w:rsidRPr="00DB0DB8">
        <w:rPr>
          <w:rFonts w:eastAsia="SimSun"/>
          <w:noProof w:val="0"/>
          <w:sz w:val="24"/>
          <w:szCs w:val="24"/>
          <w:vertAlign w:val="superscript"/>
          <w:lang w:eastAsia="zh-CN"/>
        </w:rPr>
        <w:t>nd</w:t>
      </w:r>
      <w:r>
        <w:rPr>
          <w:rFonts w:eastAsia="SimSun"/>
          <w:noProof w:val="0"/>
          <w:sz w:val="24"/>
          <w:szCs w:val="24"/>
          <w:lang w:eastAsia="zh-CN"/>
        </w:rPr>
        <w:t xml:space="preserve"> </w:t>
      </w:r>
      <w:r w:rsidRPr="00B05962">
        <w:rPr>
          <w:rFonts w:eastAsia="SimSun"/>
          <w:noProof w:val="0"/>
          <w:sz w:val="24"/>
          <w:szCs w:val="24"/>
          <w:lang w:eastAsia="zh-CN"/>
        </w:rPr>
        <w:t>March 2018</w:t>
      </w:r>
      <w:r>
        <w:rPr>
          <w:rFonts w:eastAsia="SimSun"/>
          <w:noProof w:val="0"/>
          <w:sz w:val="24"/>
          <w:szCs w:val="24"/>
          <w:lang w:eastAsia="zh-CN"/>
        </w:rPr>
        <w:tab/>
      </w:r>
    </w:p>
    <w:p w14:paraId="49379CFB" w14:textId="7E184821" w:rsidR="00CD4C7B" w:rsidRDefault="00CD4C7B" w:rsidP="00CD4C7B">
      <w:pPr>
        <w:pStyle w:val="Header"/>
        <w:rPr>
          <w:bCs/>
          <w:noProof w:val="0"/>
          <w:sz w:val="24"/>
        </w:rPr>
      </w:pPr>
    </w:p>
    <w:p w14:paraId="04942668" w14:textId="77777777" w:rsidR="00776177" w:rsidRPr="00B266B0" w:rsidRDefault="00776177" w:rsidP="00CD4C7B">
      <w:pPr>
        <w:pStyle w:val="Header"/>
        <w:rPr>
          <w:bCs/>
          <w:noProof w:val="0"/>
          <w:sz w:val="24"/>
        </w:rPr>
      </w:pPr>
    </w:p>
    <w:p w14:paraId="758E2B30" w14:textId="61D12FF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65E3">
        <w:rPr>
          <w:rFonts w:cs="Arial"/>
          <w:b/>
          <w:bCs/>
          <w:sz w:val="24"/>
          <w:lang w:eastAsia="ja-JP"/>
        </w:rPr>
        <w:t>10</w:t>
      </w:r>
      <w:r w:rsidR="002747EC">
        <w:rPr>
          <w:rFonts w:cs="Arial"/>
          <w:b/>
          <w:bCs/>
          <w:sz w:val="24"/>
          <w:lang w:eastAsia="ja-JP"/>
        </w:rPr>
        <w:t>.</w:t>
      </w:r>
      <w:r w:rsidR="006E65E3">
        <w:rPr>
          <w:rFonts w:cs="Arial"/>
          <w:b/>
          <w:bCs/>
          <w:sz w:val="24"/>
          <w:lang w:eastAsia="ja-JP"/>
        </w:rPr>
        <w:t>3</w:t>
      </w:r>
      <w:r w:rsidR="002747EC">
        <w:rPr>
          <w:rFonts w:cs="Arial"/>
          <w:b/>
          <w:bCs/>
          <w:sz w:val="24"/>
          <w:lang w:eastAsia="ja-JP"/>
        </w:rPr>
        <w:t>.</w:t>
      </w:r>
      <w:r w:rsidR="00182477">
        <w:rPr>
          <w:rFonts w:cs="Arial"/>
          <w:b/>
          <w:bCs/>
          <w:sz w:val="24"/>
          <w:lang w:eastAsia="ja-JP"/>
        </w:rPr>
        <w:t>4.3</w:t>
      </w:r>
    </w:p>
    <w:p w14:paraId="6A1BC0C1" w14:textId="42B4CFC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62104" w:rsidRPr="00362104">
        <w:rPr>
          <w:rFonts w:ascii="Arial" w:hAnsi="Arial" w:cs="Arial"/>
          <w:b/>
          <w:bCs/>
          <w:sz w:val="24"/>
        </w:rPr>
        <w:t>Huawei, HiSilicon</w:t>
      </w:r>
      <w:r w:rsidR="00362104">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3C8D6A17" w14:textId="77777777" w:rsidR="00A964F0" w:rsidRDefault="00A964F0" w:rsidP="00A964F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QoS Flow Remapping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B9EF35C" w14:textId="0E0E7792" w:rsidR="00776177" w:rsidRDefault="00776177" w:rsidP="00CD4DE6">
      <w:r>
        <w:t xml:space="preserve">RAN2 Adhoc #1801 agreed the following </w:t>
      </w:r>
      <w:r w:rsidR="00475520">
        <w:t xml:space="preserve">requirement </w:t>
      </w:r>
      <w:r>
        <w:t xml:space="preserve">for QoS flow </w:t>
      </w:r>
      <w:r w:rsidR="00F7493A">
        <w:t>remapping</w:t>
      </w:r>
      <w:r w:rsidR="00475520">
        <w:t xml:space="preserve"> in NR</w:t>
      </w:r>
      <w:r>
        <w:t>:</w:t>
      </w:r>
    </w:p>
    <w:p w14:paraId="5569BA2A" w14:textId="0C22067D" w:rsidR="00776177" w:rsidRDefault="00776177" w:rsidP="00776177">
      <w:pPr>
        <w:pStyle w:val="Doc-text2"/>
        <w:pBdr>
          <w:top w:val="single" w:sz="4" w:space="1" w:color="auto"/>
          <w:left w:val="single" w:sz="4" w:space="4" w:color="auto"/>
          <w:bottom w:val="single" w:sz="4" w:space="1" w:color="auto"/>
          <w:right w:val="single" w:sz="4" w:space="4" w:color="auto"/>
        </w:pBdr>
      </w:pPr>
      <w:r>
        <w:t>In-order delivery should be ensured during flow re-mapping</w:t>
      </w:r>
    </w:p>
    <w:p w14:paraId="432507D3" w14:textId="105FA3EF" w:rsidR="00776177" w:rsidRDefault="00776177" w:rsidP="00CD4DE6"/>
    <w:p w14:paraId="632F973D" w14:textId="5471CBE7" w:rsidR="00CD4DE6" w:rsidRDefault="00475520" w:rsidP="00CD4DE6">
      <w:r>
        <w:t>But no special mechanism</w:t>
      </w:r>
      <w:r w:rsidR="007C3D33">
        <w:t>s were</w:t>
      </w:r>
      <w:r w:rsidR="00776177">
        <w:t xml:space="preserve"> agreed to achieve this. This contribution explains the drawbacks associated with a solution relying on network implementation only.</w:t>
      </w:r>
    </w:p>
    <w:p w14:paraId="127ACA6D" w14:textId="18078B9A" w:rsidR="00CD4C7B" w:rsidRPr="006E13D1" w:rsidRDefault="00E068CD" w:rsidP="00CD4C7B">
      <w:pPr>
        <w:pStyle w:val="Heading1"/>
      </w:pPr>
      <w:r>
        <w:t>2</w:t>
      </w:r>
      <w:r>
        <w:tab/>
      </w:r>
      <w:r w:rsidR="00B1189A">
        <w:t>Mechanisms</w:t>
      </w:r>
    </w:p>
    <w:p w14:paraId="0426AB2A" w14:textId="36844D21" w:rsidR="00B1189A" w:rsidRDefault="00B1189A" w:rsidP="00CD4DE6">
      <w:r>
        <w:t xml:space="preserve">When a </w:t>
      </w:r>
      <w:r w:rsidR="00576350">
        <w:t xml:space="preserve">QoS flow </w:t>
      </w:r>
      <w:r>
        <w:t xml:space="preserve">is relocated </w:t>
      </w:r>
      <w:r w:rsidR="00576350">
        <w:t xml:space="preserve">from </w:t>
      </w:r>
      <w:r>
        <w:t>one</w:t>
      </w:r>
      <w:r w:rsidR="00576350">
        <w:t xml:space="preserve"> DRB to </w:t>
      </w:r>
      <w:r>
        <w:t>another, in-order delivery</w:t>
      </w:r>
      <w:r w:rsidR="00576350">
        <w:t xml:space="preserve"> </w:t>
      </w:r>
      <w:r w:rsidR="00CD4DE6">
        <w:t xml:space="preserve">necessitates buffering of </w:t>
      </w:r>
      <w:r w:rsidR="007C3D33">
        <w:t>fresh data on</w:t>
      </w:r>
      <w:r w:rsidR="00CD4DE6">
        <w:t xml:space="preserve"> </w:t>
      </w:r>
      <w:r w:rsidR="00576350">
        <w:t xml:space="preserve">the </w:t>
      </w:r>
      <w:r w:rsidR="00CD4DE6">
        <w:t>new DRB</w:t>
      </w:r>
      <w:r w:rsidR="00576350">
        <w:t xml:space="preserve"> </w:t>
      </w:r>
      <w:r>
        <w:t xml:space="preserve">for </w:t>
      </w:r>
      <w:r w:rsidR="00576350">
        <w:t xml:space="preserve">as long </w:t>
      </w:r>
      <w:r>
        <w:t xml:space="preserve">as </w:t>
      </w:r>
      <w:r w:rsidR="00576350">
        <w:t xml:space="preserve">data remains on the initial one. </w:t>
      </w:r>
      <w:r>
        <w:t>Such buffering</w:t>
      </w:r>
      <w:r w:rsidR="00576350">
        <w:t xml:space="preserve"> can either take place at the receiver or at the transmitter [</w:t>
      </w:r>
      <w:hyperlink r:id="rId7" w:history="1">
        <w:r w:rsidR="00576350" w:rsidRPr="00576350">
          <w:rPr>
            <w:rStyle w:val="Hyperlink"/>
          </w:rPr>
          <w:t>R2-1800539</w:t>
        </w:r>
      </w:hyperlink>
      <w:r w:rsidR="00576350">
        <w:t>]</w:t>
      </w:r>
      <w:r w:rsidR="00A964F0">
        <w:t>.</w:t>
      </w:r>
    </w:p>
    <w:p w14:paraId="2E27B20A" w14:textId="1641F8A1" w:rsidR="00B1189A" w:rsidRPr="00D5364C" w:rsidRDefault="00D5364C" w:rsidP="00D5364C">
      <w:pPr>
        <w:pStyle w:val="Heading2"/>
      </w:pPr>
      <w:r>
        <w:t>2.1</w:t>
      </w:r>
      <w:r>
        <w:tab/>
      </w:r>
      <w:r w:rsidR="00B1189A" w:rsidRPr="007B3F7E">
        <w:t>Downlink</w:t>
      </w:r>
    </w:p>
    <w:p w14:paraId="56029A5E" w14:textId="42113DEE" w:rsidR="00B1189A" w:rsidRDefault="007B3F7E" w:rsidP="00CD4DE6">
      <w:r>
        <w:t>In the downlink, it is possible to avoid involving the UE if buffering takes place</w:t>
      </w:r>
      <w:r w:rsidR="00B1189A">
        <w:t xml:space="preserve"> in the transmitter</w:t>
      </w:r>
      <w:r>
        <w:t xml:space="preserve">. Unfortunately, such a solution presents a number of </w:t>
      </w:r>
      <w:r w:rsidR="00D5364C">
        <w:t xml:space="preserve">significant </w:t>
      </w:r>
      <w:r>
        <w:t>drawback</w:t>
      </w:r>
      <w:r w:rsidR="00D5364C">
        <w:t>s</w:t>
      </w:r>
      <w:r>
        <w:t>:</w:t>
      </w:r>
    </w:p>
    <w:p w14:paraId="45F033DE" w14:textId="5F6EA895" w:rsidR="007B3F7E" w:rsidRPr="007B3F7E" w:rsidRDefault="007B3F7E" w:rsidP="007B3F7E">
      <w:pPr>
        <w:pStyle w:val="B1"/>
      </w:pPr>
      <w:r>
        <w:t>1)</w:t>
      </w:r>
      <w:r>
        <w:tab/>
      </w:r>
      <w:r w:rsidR="00B1189A" w:rsidRPr="007B3F7E">
        <w:t>Cross layer interaction between an RLC AM entity and SDAP for RLC AM;</w:t>
      </w:r>
    </w:p>
    <w:p w14:paraId="5B401D4A" w14:textId="3CB78DB1" w:rsidR="007B3F7E" w:rsidRDefault="007B3F7E" w:rsidP="007B3F7E">
      <w:pPr>
        <w:pStyle w:val="B1"/>
      </w:pPr>
      <w:r>
        <w:t>2)</w:t>
      </w:r>
      <w:r>
        <w:tab/>
      </w:r>
      <w:r w:rsidR="00B1189A" w:rsidRPr="007B3F7E">
        <w:t>Cross layer interaction between an HARQ process and SDAP for RLC U</w:t>
      </w:r>
      <w:r>
        <w:t>M;</w:t>
      </w:r>
    </w:p>
    <w:p w14:paraId="4A4C3DB4" w14:textId="5CE71898" w:rsidR="007B3F7E" w:rsidRDefault="007B3F7E" w:rsidP="007B3F7E">
      <w:pPr>
        <w:pStyle w:val="B1"/>
      </w:pPr>
      <w:r>
        <w:t>3)</w:t>
      </w:r>
      <w:r>
        <w:tab/>
        <w:t>Increased delay</w:t>
      </w:r>
      <w:r w:rsidR="004D7148">
        <w:t>s</w:t>
      </w:r>
      <w:r>
        <w:t xml:space="preserve"> as the new DRB cannot be used for fresh data </w:t>
      </w:r>
      <w:r w:rsidR="00D5364C">
        <w:t xml:space="preserve">for </w:t>
      </w:r>
      <w:r>
        <w:t>as long as old</w:t>
      </w:r>
      <w:r w:rsidR="00D5364C">
        <w:t xml:space="preserve"> </w:t>
      </w:r>
      <w:r>
        <w:t>data is being processed on the old DRB.</w:t>
      </w:r>
    </w:p>
    <w:p w14:paraId="39A026D1" w14:textId="01243197" w:rsidR="004D7148" w:rsidRDefault="007B3F7E" w:rsidP="00D5364C">
      <w:r>
        <w:t>The first two drawbacks make QoS flow relocation</w:t>
      </w:r>
      <w:r w:rsidR="00D5364C">
        <w:t xml:space="preserve"> problematic in all scenarios involving an interface between RLC/MAC and SDAP</w:t>
      </w:r>
      <w:r w:rsidR="00267E16">
        <w:t xml:space="preserve"> (</w:t>
      </w:r>
      <w:r>
        <w:t>CU/DU environment</w:t>
      </w:r>
      <w:r w:rsidR="00D20E53">
        <w:t>s</w:t>
      </w:r>
      <w:r w:rsidR="00D5364C">
        <w:t xml:space="preserve"> and </w:t>
      </w:r>
      <w:r>
        <w:t>DC configurations</w:t>
      </w:r>
      <w:r w:rsidR="00267E16">
        <w:t>): it cannot be left purely to implementation and will impact RAN3 specifications</w:t>
      </w:r>
      <w:r w:rsidR="0015180A">
        <w:t>.</w:t>
      </w:r>
    </w:p>
    <w:p w14:paraId="670F6AAC" w14:textId="59A555B5" w:rsidR="00D5364C" w:rsidRDefault="00D5364C" w:rsidP="00D5364C">
      <w:r w:rsidRPr="00D5364C">
        <w:rPr>
          <w:b/>
        </w:rPr>
        <w:t>Observation 1</w:t>
      </w:r>
      <w:r>
        <w:t xml:space="preserve">: </w:t>
      </w:r>
      <w:r w:rsidR="00D20E53">
        <w:t xml:space="preserve">for QoS flow re-mapping in the DL, </w:t>
      </w:r>
      <w:r>
        <w:t xml:space="preserve">buffering </w:t>
      </w:r>
      <w:r w:rsidR="00D20E53">
        <w:t>in the transmitter will</w:t>
      </w:r>
      <w:r>
        <w:t xml:space="preserve"> </w:t>
      </w:r>
      <w:r w:rsidR="00D20E53">
        <w:t xml:space="preserve">impact </w:t>
      </w:r>
      <w:r w:rsidR="00267E16">
        <w:t xml:space="preserve">the specifications of the </w:t>
      </w:r>
      <w:r>
        <w:t>F1 and NG interface</w:t>
      </w:r>
      <w:r w:rsidR="00D20E53">
        <w:t>s.</w:t>
      </w:r>
    </w:p>
    <w:p w14:paraId="7321A1F4" w14:textId="24A63C34" w:rsidR="00D20E53" w:rsidRDefault="00D20E53" w:rsidP="00D5364C">
      <w:r>
        <w:t>With the third drawback, moving a new QoS flow away from the default DRB becomes un-necessarily inefficient and cripples the concept of default DRB and reflective QoS.</w:t>
      </w:r>
    </w:p>
    <w:p w14:paraId="186067F7" w14:textId="53565A57" w:rsidR="00D20E53" w:rsidRDefault="00D20E53" w:rsidP="00D5364C">
      <w:r w:rsidRPr="00D20E53">
        <w:rPr>
          <w:b/>
        </w:rPr>
        <w:t>Observation 2</w:t>
      </w:r>
      <w:r>
        <w:t xml:space="preserve">: for QoS flow re-mapping in the DL, buffering in the transmitter </w:t>
      </w:r>
      <w:r w:rsidR="00E6079C">
        <w:t xml:space="preserve">is not efficient and </w:t>
      </w:r>
      <w:r>
        <w:t>cripples the concept of default DRB and reflective QoS</w:t>
      </w:r>
      <w:r w:rsidR="00E6079C">
        <w:t>.</w:t>
      </w:r>
    </w:p>
    <w:p w14:paraId="1AFEC9E7" w14:textId="4957FD99" w:rsidR="0015180A" w:rsidRDefault="00E6079C" w:rsidP="00E6079C">
      <w:r>
        <w:t xml:space="preserve">Based on those two observations, it appears that for QoS flow re-mapping in the DL, buffering in the transmitter is not a viable solution. Instead, buffering in </w:t>
      </w:r>
      <w:r w:rsidR="0015180A">
        <w:t xml:space="preserve">the </w:t>
      </w:r>
      <w:r>
        <w:t>receiver should be selected. It is equivalent to Rel-8 mechanisms agreed for handover: a combination of end marker and SN to allow for lossless and in-sequence delivery.</w:t>
      </w:r>
    </w:p>
    <w:p w14:paraId="5C56E8D1" w14:textId="71605975" w:rsidR="00E6079C" w:rsidRDefault="00E6079C" w:rsidP="00D5364C">
      <w:r w:rsidRPr="00E6079C">
        <w:rPr>
          <w:b/>
        </w:rPr>
        <w:t>Proposal 1</w:t>
      </w:r>
      <w:r>
        <w:t>: QoS flow re-mapping in the DL should rely on buffering in the receiver (with the help of an end marker</w:t>
      </w:r>
      <w:r w:rsidR="0043430C">
        <w:t xml:space="preserve"> provided by the gNB</w:t>
      </w:r>
      <w:r>
        <w:t>).</w:t>
      </w:r>
    </w:p>
    <w:p w14:paraId="6147D1A5" w14:textId="31EC78FD" w:rsidR="00B1189A" w:rsidRPr="00E6079C" w:rsidRDefault="00E6079C" w:rsidP="00E6079C">
      <w:pPr>
        <w:pStyle w:val="Heading2"/>
      </w:pPr>
      <w:r w:rsidRPr="00E6079C">
        <w:lastRenderedPageBreak/>
        <w:t>2.2</w:t>
      </w:r>
      <w:r w:rsidRPr="00E6079C">
        <w:tab/>
        <w:t>Uplink</w:t>
      </w:r>
    </w:p>
    <w:p w14:paraId="57EA511C" w14:textId="3D3017B9" w:rsidR="00E6079C" w:rsidRDefault="00E6079C" w:rsidP="00E6079C">
      <w:pPr>
        <w:pStyle w:val="B1"/>
        <w:ind w:left="0" w:firstLine="0"/>
      </w:pPr>
      <w:r>
        <w:t>In the uplink, it is possible to avoid involving the UE if buffering takes place in the receiver. However, without an end marker provided by the UE, the network needs to rely on a timer. Such timer would potentially delay re-ordering and make QoS flow re-mapping un-necessarily inefficient.</w:t>
      </w:r>
    </w:p>
    <w:p w14:paraId="6F13FF25" w14:textId="77CEEBC8" w:rsidR="00E6079C" w:rsidRDefault="00E6079C" w:rsidP="00E6079C">
      <w:r w:rsidRPr="00E6079C">
        <w:rPr>
          <w:b/>
        </w:rPr>
        <w:t xml:space="preserve">Proposal </w:t>
      </w:r>
      <w:r w:rsidR="007423A8">
        <w:rPr>
          <w:b/>
        </w:rPr>
        <w:t>2</w:t>
      </w:r>
      <w:r>
        <w:t>: QoS flow re-mapping in the UL should also rely on buffering in the receiver (with the help of an end marker</w:t>
      </w:r>
      <w:r w:rsidR="0043430C">
        <w:t xml:space="preserve"> provided by the UE</w:t>
      </w:r>
      <w:r>
        <w:t>).</w:t>
      </w:r>
    </w:p>
    <w:p w14:paraId="4B1AD026" w14:textId="238D6B63" w:rsidR="00E6079C" w:rsidRDefault="00E6079C" w:rsidP="00E6079C">
      <w:pPr>
        <w:pStyle w:val="Heading2"/>
      </w:pPr>
      <w:r>
        <w:t>2.3</w:t>
      </w:r>
      <w:r>
        <w:tab/>
        <w:t>RLC-UM</w:t>
      </w:r>
    </w:p>
    <w:p w14:paraId="7827A418" w14:textId="3508965F" w:rsidR="00E6079C" w:rsidRDefault="00E6079C" w:rsidP="00E6079C">
      <w:r>
        <w:t xml:space="preserve">RLC UM does not guarantee the delivery of data and thus, an end marker provided by the transmitter as suggested above might get lost. In order to </w:t>
      </w:r>
      <w:r w:rsidR="007423A8">
        <w:t xml:space="preserve">deal with such a scenario, a timer would </w:t>
      </w:r>
      <w:r w:rsidR="0043430C">
        <w:t>be needed</w:t>
      </w:r>
      <w:r w:rsidR="007423A8">
        <w:t xml:space="preserve">. Alternatively, we could leave </w:t>
      </w:r>
      <w:r w:rsidR="0043430C">
        <w:t>the handling of such an error case up to UE and gNB implementation.</w:t>
      </w:r>
    </w:p>
    <w:p w14:paraId="067A944E" w14:textId="557D160D" w:rsidR="007423A8" w:rsidRPr="00E6079C" w:rsidRDefault="007423A8" w:rsidP="00E6079C">
      <w:r w:rsidRPr="007423A8">
        <w:rPr>
          <w:b/>
        </w:rPr>
        <w:t>Proposal 3</w:t>
      </w:r>
      <w:r>
        <w:t>: for RLC UM, either add a timer to cope with the possible loss of the end marker or leave it up to implementation</w:t>
      </w:r>
      <w:r w:rsidR="0043430C">
        <w:t>.</w:t>
      </w:r>
    </w:p>
    <w:p w14:paraId="0D193BF4" w14:textId="0A5AFE33" w:rsidR="00E6079C" w:rsidRDefault="0043430C" w:rsidP="0043430C">
      <w:pPr>
        <w:pStyle w:val="Heading1"/>
      </w:pPr>
      <w:r>
        <w:t>3</w:t>
      </w:r>
      <w:r>
        <w:tab/>
        <w:t xml:space="preserve"> Conclusion</w:t>
      </w:r>
    </w:p>
    <w:p w14:paraId="5FD68DD1" w14:textId="20C47ADD" w:rsidR="0043430C" w:rsidRDefault="0043430C" w:rsidP="0043430C">
      <w:r>
        <w:t xml:space="preserve">This contribution has explained why it is </w:t>
      </w:r>
      <w:r w:rsidR="00097D2B">
        <w:t xml:space="preserve">not </w:t>
      </w:r>
      <w:r w:rsidR="0015180A">
        <w:t xml:space="preserve">desired to only </w:t>
      </w:r>
      <w:r>
        <w:t>rely on network implementation to deal with QoS flow remapping: it is more complex and less efficient. Instead, the following was proposed:</w:t>
      </w:r>
    </w:p>
    <w:p w14:paraId="478DDBFB" w14:textId="77777777" w:rsidR="0043430C" w:rsidRDefault="0043430C" w:rsidP="0043430C">
      <w:r w:rsidRPr="00E6079C">
        <w:rPr>
          <w:b/>
        </w:rPr>
        <w:t>Proposal 1</w:t>
      </w:r>
      <w:r>
        <w:t>: QoS flow re-mapping in the DL should rely on buffering in the receiver (with the help of an end marker provided by the gNB).</w:t>
      </w:r>
    </w:p>
    <w:p w14:paraId="497E75F2" w14:textId="77777777" w:rsidR="0043430C" w:rsidRDefault="0043430C" w:rsidP="0043430C">
      <w:r w:rsidRPr="00E6079C">
        <w:rPr>
          <w:b/>
        </w:rPr>
        <w:t xml:space="preserve">Proposal </w:t>
      </w:r>
      <w:r>
        <w:rPr>
          <w:b/>
        </w:rPr>
        <w:t>2</w:t>
      </w:r>
      <w:r>
        <w:t>: QoS flow re-mapping in the UL should also rely on buffering in the receiver (with the help of an end marker provided by the UE).</w:t>
      </w:r>
    </w:p>
    <w:p w14:paraId="20AF92A9" w14:textId="0A9A1DFC" w:rsidR="0043430C" w:rsidRPr="00E6079C" w:rsidRDefault="0043430C" w:rsidP="0043430C">
      <w:r w:rsidRPr="007423A8">
        <w:rPr>
          <w:b/>
        </w:rPr>
        <w:t>Proposal 3</w:t>
      </w:r>
      <w:r>
        <w:t>: for RLC UM, either add a timer to cope with the possible loss of the end marker or leave it up to implementation.</w:t>
      </w:r>
    </w:p>
    <w:p w14:paraId="7432F539" w14:textId="77777777" w:rsidR="0043430C" w:rsidRPr="0043430C" w:rsidRDefault="0043430C" w:rsidP="0043430C"/>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FBF75" w14:textId="77777777" w:rsidR="00B550BA" w:rsidRDefault="00B550BA">
      <w:r>
        <w:separator/>
      </w:r>
    </w:p>
  </w:endnote>
  <w:endnote w:type="continuationSeparator" w:id="0">
    <w:p w14:paraId="00DDC289" w14:textId="77777777" w:rsidR="00B550BA" w:rsidRDefault="00B5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D8531" w14:textId="77777777" w:rsidR="00B550BA" w:rsidRDefault="00B550BA">
      <w:r>
        <w:separator/>
      </w:r>
    </w:p>
  </w:footnote>
  <w:footnote w:type="continuationSeparator" w:id="0">
    <w:p w14:paraId="24984F6B" w14:textId="77777777" w:rsidR="00B550BA" w:rsidRDefault="00B55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6E71464"/>
    <w:multiLevelType w:val="hybridMultilevel"/>
    <w:tmpl w:val="600AECE6"/>
    <w:lvl w:ilvl="0" w:tplc="0B44B3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801F72"/>
    <w:multiLevelType w:val="hybridMultilevel"/>
    <w:tmpl w:val="BC30103C"/>
    <w:lvl w:ilvl="0" w:tplc="07EC6712">
      <w:numFmt w:val="bullet"/>
      <w:lvlText w:val="-"/>
      <w:lvlJc w:val="left"/>
      <w:pPr>
        <w:ind w:left="720" w:hanging="360"/>
      </w:pPr>
      <w:rPr>
        <w:rFonts w:ascii="Cambria" w:eastAsia="Yu Mincho"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B5C315A"/>
    <w:multiLevelType w:val="hybridMultilevel"/>
    <w:tmpl w:val="EE6C594C"/>
    <w:lvl w:ilvl="0" w:tplc="8D5A467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5"/>
  </w:num>
  <w:num w:numId="8">
    <w:abstractNumId w:val="6"/>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5F"/>
    <w:rsid w:val="00023C5E"/>
    <w:rsid w:val="00033397"/>
    <w:rsid w:val="00040095"/>
    <w:rsid w:val="00080512"/>
    <w:rsid w:val="00090468"/>
    <w:rsid w:val="00097D2B"/>
    <w:rsid w:val="000B7BCF"/>
    <w:rsid w:val="000C522B"/>
    <w:rsid w:val="000D58AB"/>
    <w:rsid w:val="00112F1A"/>
    <w:rsid w:val="00133024"/>
    <w:rsid w:val="0014336D"/>
    <w:rsid w:val="00145075"/>
    <w:rsid w:val="001502D0"/>
    <w:rsid w:val="0015180A"/>
    <w:rsid w:val="001635EF"/>
    <w:rsid w:val="0017042E"/>
    <w:rsid w:val="001741A0"/>
    <w:rsid w:val="00175FA0"/>
    <w:rsid w:val="00182477"/>
    <w:rsid w:val="00194CD0"/>
    <w:rsid w:val="001B49C9"/>
    <w:rsid w:val="001C4F79"/>
    <w:rsid w:val="001F13A8"/>
    <w:rsid w:val="001F168B"/>
    <w:rsid w:val="001F7831"/>
    <w:rsid w:val="00204045"/>
    <w:rsid w:val="0020712B"/>
    <w:rsid w:val="0022606D"/>
    <w:rsid w:val="00243803"/>
    <w:rsid w:val="0024702C"/>
    <w:rsid w:val="002506D6"/>
    <w:rsid w:val="00267E16"/>
    <w:rsid w:val="002717F6"/>
    <w:rsid w:val="002747EC"/>
    <w:rsid w:val="00282EAA"/>
    <w:rsid w:val="002855BF"/>
    <w:rsid w:val="00285D4D"/>
    <w:rsid w:val="002D0AD4"/>
    <w:rsid w:val="002F0D22"/>
    <w:rsid w:val="00304044"/>
    <w:rsid w:val="00315387"/>
    <w:rsid w:val="003172DC"/>
    <w:rsid w:val="003259D3"/>
    <w:rsid w:val="00325AE3"/>
    <w:rsid w:val="00326069"/>
    <w:rsid w:val="00336CA0"/>
    <w:rsid w:val="003375FD"/>
    <w:rsid w:val="0035462D"/>
    <w:rsid w:val="00362104"/>
    <w:rsid w:val="00383C77"/>
    <w:rsid w:val="003B40AD"/>
    <w:rsid w:val="003C4E37"/>
    <w:rsid w:val="003E16BE"/>
    <w:rsid w:val="004006E8"/>
    <w:rsid w:val="00401855"/>
    <w:rsid w:val="00405D3E"/>
    <w:rsid w:val="0043430C"/>
    <w:rsid w:val="00440A6C"/>
    <w:rsid w:val="004557A2"/>
    <w:rsid w:val="00475520"/>
    <w:rsid w:val="00477455"/>
    <w:rsid w:val="00481003"/>
    <w:rsid w:val="004907D3"/>
    <w:rsid w:val="004C44D2"/>
    <w:rsid w:val="004D3578"/>
    <w:rsid w:val="004D380D"/>
    <w:rsid w:val="004D4BDA"/>
    <w:rsid w:val="004D7148"/>
    <w:rsid w:val="004E213A"/>
    <w:rsid w:val="00503171"/>
    <w:rsid w:val="00506C28"/>
    <w:rsid w:val="00534DA0"/>
    <w:rsid w:val="00543E6C"/>
    <w:rsid w:val="00544355"/>
    <w:rsid w:val="00565087"/>
    <w:rsid w:val="0056573F"/>
    <w:rsid w:val="00576350"/>
    <w:rsid w:val="005C1FE8"/>
    <w:rsid w:val="005D02F2"/>
    <w:rsid w:val="005D14D0"/>
    <w:rsid w:val="005D5C95"/>
    <w:rsid w:val="00611566"/>
    <w:rsid w:val="0063131E"/>
    <w:rsid w:val="00646D99"/>
    <w:rsid w:val="00656910"/>
    <w:rsid w:val="006913E5"/>
    <w:rsid w:val="00692578"/>
    <w:rsid w:val="006B3B32"/>
    <w:rsid w:val="006C66D8"/>
    <w:rsid w:val="006D1E24"/>
    <w:rsid w:val="006E1417"/>
    <w:rsid w:val="006E65E3"/>
    <w:rsid w:val="006F6A2C"/>
    <w:rsid w:val="006F70B4"/>
    <w:rsid w:val="006F7347"/>
    <w:rsid w:val="00703A65"/>
    <w:rsid w:val="00710201"/>
    <w:rsid w:val="007114AE"/>
    <w:rsid w:val="007342B5"/>
    <w:rsid w:val="00734A5B"/>
    <w:rsid w:val="007423A8"/>
    <w:rsid w:val="00744E76"/>
    <w:rsid w:val="00757D40"/>
    <w:rsid w:val="00776177"/>
    <w:rsid w:val="00781F0F"/>
    <w:rsid w:val="0078727C"/>
    <w:rsid w:val="0079049D"/>
    <w:rsid w:val="007B18D8"/>
    <w:rsid w:val="007B3F7E"/>
    <w:rsid w:val="007B7CB2"/>
    <w:rsid w:val="007C095F"/>
    <w:rsid w:val="007C3D33"/>
    <w:rsid w:val="007F7B22"/>
    <w:rsid w:val="008028A4"/>
    <w:rsid w:val="00810B0C"/>
    <w:rsid w:val="00813245"/>
    <w:rsid w:val="008617C1"/>
    <w:rsid w:val="008768CA"/>
    <w:rsid w:val="00877EF9"/>
    <w:rsid w:val="00880559"/>
    <w:rsid w:val="008B5306"/>
    <w:rsid w:val="008C5D7A"/>
    <w:rsid w:val="0090271F"/>
    <w:rsid w:val="00902DB9"/>
    <w:rsid w:val="0090466A"/>
    <w:rsid w:val="009100FD"/>
    <w:rsid w:val="00925CC9"/>
    <w:rsid w:val="00936071"/>
    <w:rsid w:val="00940212"/>
    <w:rsid w:val="00942EC2"/>
    <w:rsid w:val="00943FF6"/>
    <w:rsid w:val="00956286"/>
    <w:rsid w:val="00961B32"/>
    <w:rsid w:val="00970DB3"/>
    <w:rsid w:val="00974BB0"/>
    <w:rsid w:val="009A0AF3"/>
    <w:rsid w:val="009B07CD"/>
    <w:rsid w:val="009C19E9"/>
    <w:rsid w:val="009C612C"/>
    <w:rsid w:val="009D74A6"/>
    <w:rsid w:val="00A02AA8"/>
    <w:rsid w:val="00A10F02"/>
    <w:rsid w:val="00A204CA"/>
    <w:rsid w:val="00A53724"/>
    <w:rsid w:val="00A82346"/>
    <w:rsid w:val="00A964F0"/>
    <w:rsid w:val="00A9671C"/>
    <w:rsid w:val="00AA1553"/>
    <w:rsid w:val="00B1189A"/>
    <w:rsid w:val="00B15449"/>
    <w:rsid w:val="00B47D1D"/>
    <w:rsid w:val="00B47FD1"/>
    <w:rsid w:val="00B50144"/>
    <w:rsid w:val="00B516BB"/>
    <w:rsid w:val="00B550BA"/>
    <w:rsid w:val="00B82991"/>
    <w:rsid w:val="00B852F8"/>
    <w:rsid w:val="00C05ABE"/>
    <w:rsid w:val="00C06024"/>
    <w:rsid w:val="00C12B51"/>
    <w:rsid w:val="00C24650"/>
    <w:rsid w:val="00C33079"/>
    <w:rsid w:val="00C717A0"/>
    <w:rsid w:val="00C83A13"/>
    <w:rsid w:val="00C9068C"/>
    <w:rsid w:val="00C92967"/>
    <w:rsid w:val="00CA3D0C"/>
    <w:rsid w:val="00CA654B"/>
    <w:rsid w:val="00CD4C7B"/>
    <w:rsid w:val="00CD4DE6"/>
    <w:rsid w:val="00D204D3"/>
    <w:rsid w:val="00D20E53"/>
    <w:rsid w:val="00D344AF"/>
    <w:rsid w:val="00D5364C"/>
    <w:rsid w:val="00D64FD3"/>
    <w:rsid w:val="00D675F1"/>
    <w:rsid w:val="00D738D6"/>
    <w:rsid w:val="00D80795"/>
    <w:rsid w:val="00D854BE"/>
    <w:rsid w:val="00D87E00"/>
    <w:rsid w:val="00D9134D"/>
    <w:rsid w:val="00D96D11"/>
    <w:rsid w:val="00DA7A03"/>
    <w:rsid w:val="00DB1818"/>
    <w:rsid w:val="00DC309B"/>
    <w:rsid w:val="00DC4DA2"/>
    <w:rsid w:val="00DE1221"/>
    <w:rsid w:val="00E0642C"/>
    <w:rsid w:val="00E068CD"/>
    <w:rsid w:val="00E06DE7"/>
    <w:rsid w:val="00E165DF"/>
    <w:rsid w:val="00E25D47"/>
    <w:rsid w:val="00E6079C"/>
    <w:rsid w:val="00E62835"/>
    <w:rsid w:val="00E70E7D"/>
    <w:rsid w:val="00E77645"/>
    <w:rsid w:val="00E83697"/>
    <w:rsid w:val="00EB20DC"/>
    <w:rsid w:val="00EC4A25"/>
    <w:rsid w:val="00ED5267"/>
    <w:rsid w:val="00EE640A"/>
    <w:rsid w:val="00F025A2"/>
    <w:rsid w:val="00F07388"/>
    <w:rsid w:val="00F2026E"/>
    <w:rsid w:val="00F2210A"/>
    <w:rsid w:val="00F35D66"/>
    <w:rsid w:val="00F37743"/>
    <w:rsid w:val="00F40416"/>
    <w:rsid w:val="00F54A3D"/>
    <w:rsid w:val="00F54CB0"/>
    <w:rsid w:val="00F653B8"/>
    <w:rsid w:val="00F71B89"/>
    <w:rsid w:val="00F7353C"/>
    <w:rsid w:val="00F7493A"/>
    <w:rsid w:val="00F76F8F"/>
    <w:rsid w:val="00FA1266"/>
    <w:rsid w:val="00FB36FA"/>
    <w:rsid w:val="00FC1192"/>
    <w:rsid w:val="00FD6F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locked/>
    <w:rsid w:val="00CD4DE6"/>
    <w:rPr>
      <w:lang w:eastAsia="en-US"/>
    </w:rPr>
  </w:style>
  <w:style w:type="paragraph" w:styleId="ListParagraph">
    <w:name w:val="List Paragraph"/>
    <w:basedOn w:val="Normal"/>
    <w:uiPriority w:val="34"/>
    <w:qFormat/>
    <w:rsid w:val="00CD4DE6"/>
    <w:pPr>
      <w:ind w:left="720"/>
      <w:contextualSpacing/>
    </w:pPr>
  </w:style>
  <w:style w:type="paragraph" w:styleId="BalloonText">
    <w:name w:val="Balloon Text"/>
    <w:basedOn w:val="Normal"/>
    <w:link w:val="BalloonTextChar"/>
    <w:rsid w:val="00DE1221"/>
    <w:pPr>
      <w:spacing w:after="0"/>
    </w:pPr>
    <w:rPr>
      <w:rFonts w:ascii="Segoe UI" w:hAnsi="Segoe UI" w:cs="Segoe UI"/>
      <w:sz w:val="18"/>
      <w:szCs w:val="18"/>
    </w:rPr>
  </w:style>
  <w:style w:type="character" w:customStyle="1" w:styleId="BalloonTextChar">
    <w:name w:val="Balloon Text Char"/>
    <w:basedOn w:val="DefaultParagraphFont"/>
    <w:link w:val="BalloonText"/>
    <w:rsid w:val="00DE1221"/>
    <w:rPr>
      <w:rFonts w:ascii="Segoe UI" w:hAnsi="Segoe UI" w:cs="Segoe UI"/>
      <w:sz w:val="18"/>
      <w:szCs w:val="18"/>
      <w:lang w:eastAsia="en-US"/>
    </w:rPr>
  </w:style>
  <w:style w:type="paragraph" w:customStyle="1" w:styleId="Doc-text2">
    <w:name w:val="Doc-text2"/>
    <w:basedOn w:val="Normal"/>
    <w:link w:val="Doc-text2Char"/>
    <w:qFormat/>
    <w:rsid w:val="007761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76177"/>
    <w:rPr>
      <w:rFonts w:ascii="Arial" w:eastAsia="MS Mincho" w:hAnsi="Arial"/>
      <w:szCs w:val="24"/>
    </w:rPr>
  </w:style>
  <w:style w:type="character" w:styleId="UnresolvedMention">
    <w:name w:val="Unresolved Mention"/>
    <w:basedOn w:val="DefaultParagraphFont"/>
    <w:rsid w:val="005763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9746">
      <w:bodyDiv w:val="1"/>
      <w:marLeft w:val="0"/>
      <w:marRight w:val="0"/>
      <w:marTop w:val="0"/>
      <w:marBottom w:val="0"/>
      <w:divBdr>
        <w:top w:val="none" w:sz="0" w:space="0" w:color="auto"/>
        <w:left w:val="none" w:sz="0" w:space="0" w:color="auto"/>
        <w:bottom w:val="none" w:sz="0" w:space="0" w:color="auto"/>
        <w:right w:val="none" w:sz="0" w:space="0" w:color="auto"/>
      </w:divBdr>
    </w:div>
    <w:div w:id="35475228">
      <w:bodyDiv w:val="1"/>
      <w:marLeft w:val="0"/>
      <w:marRight w:val="0"/>
      <w:marTop w:val="0"/>
      <w:marBottom w:val="0"/>
      <w:divBdr>
        <w:top w:val="none" w:sz="0" w:space="0" w:color="auto"/>
        <w:left w:val="none" w:sz="0" w:space="0" w:color="auto"/>
        <w:bottom w:val="none" w:sz="0" w:space="0" w:color="auto"/>
        <w:right w:val="none" w:sz="0" w:space="0" w:color="auto"/>
      </w:divBdr>
    </w:div>
    <w:div w:id="2073760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9598057">
      <w:bodyDiv w:val="1"/>
      <w:marLeft w:val="0"/>
      <w:marRight w:val="0"/>
      <w:marTop w:val="0"/>
      <w:marBottom w:val="0"/>
      <w:divBdr>
        <w:top w:val="none" w:sz="0" w:space="0" w:color="auto"/>
        <w:left w:val="none" w:sz="0" w:space="0" w:color="auto"/>
        <w:bottom w:val="none" w:sz="0" w:space="0" w:color="auto"/>
        <w:right w:val="none" w:sz="0" w:space="0" w:color="auto"/>
      </w:divBdr>
    </w:div>
    <w:div w:id="18722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gpp.org/ftp/tsg_ran/WG2_RL2/TSGR2_AHs/2018_01_NR/Docs/R2-180053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109</TotalTime>
  <Pages>2</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Sebire, Benoist (Nokia - JP/Tokyo)</cp:lastModifiedBy>
  <cp:revision>28</cp:revision>
  <dcterms:created xsi:type="dcterms:W3CDTF">2017-09-28T07:57:00Z</dcterms:created>
  <dcterms:modified xsi:type="dcterms:W3CDTF">2018-02-14T07:43:00Z</dcterms:modified>
</cp:coreProperties>
</file>